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F6F36" w:rsidP="002F6F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22565E">
              <w:rPr>
                <w:rFonts w:cs="Arial"/>
                <w:sz w:val="24"/>
                <w:szCs w:val="24"/>
              </w:rPr>
              <w:t>.1</w:t>
            </w:r>
            <w:r>
              <w:rPr>
                <w:rFonts w:cs="Arial"/>
                <w:sz w:val="24"/>
                <w:szCs w:val="24"/>
              </w:rPr>
              <w:t>2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A7733F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7733F">
              <w:rPr>
                <w:rFonts w:cs="Arial"/>
                <w:b/>
                <w:sz w:val="24"/>
                <w:szCs w:val="24"/>
              </w:rPr>
              <w:t>BÜTÇE KALEMLERİ ARASINDA ÖDENEK AKTARMA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72774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F6F36">
              <w:rPr>
                <w:rFonts w:cs="Arial"/>
                <w:b/>
                <w:sz w:val="24"/>
                <w:szCs w:val="24"/>
              </w:rPr>
              <w:t>113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F6F36">
        <w:rPr>
          <w:rFonts w:cs="Arial"/>
          <w:sz w:val="24"/>
          <w:szCs w:val="24"/>
        </w:rPr>
        <w:t>19</w:t>
      </w:r>
      <w:r w:rsidR="0022565E">
        <w:rPr>
          <w:rFonts w:cs="Arial"/>
          <w:sz w:val="24"/>
          <w:szCs w:val="24"/>
        </w:rPr>
        <w:t>.1</w:t>
      </w:r>
      <w:r w:rsidR="002F6F36">
        <w:rPr>
          <w:rFonts w:cs="Arial"/>
          <w:sz w:val="24"/>
          <w:szCs w:val="24"/>
        </w:rPr>
        <w:t>2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2F6F36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2024 Yılı Bütçesindeki ekli cetvellerde belirlenen ödeneklerin aktarılması hususuna </w:t>
      </w:r>
      <w:r w:rsidR="00966AB9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17</w:t>
      </w:r>
      <w:r w:rsidR="00727749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2.2024 tarih ve 24815</w:t>
      </w:r>
      <w:r w:rsidR="00966AB9">
        <w:rPr>
          <w:rFonts w:cs="Arial"/>
          <w:sz w:val="24"/>
          <w:szCs w:val="24"/>
        </w:rPr>
        <w:t xml:space="preserve">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7733F" w:rsidRPr="004A2399" w:rsidRDefault="00A7733F" w:rsidP="00A7733F">
      <w:pPr>
        <w:spacing w:before="100" w:beforeAutospacing="1" w:after="120"/>
        <w:ind w:right="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neticesinde; 2024</w:t>
      </w:r>
      <w:r w:rsidRPr="004A2399">
        <w:rPr>
          <w:rFonts w:cs="Arial"/>
          <w:sz w:val="24"/>
          <w:szCs w:val="24"/>
        </w:rPr>
        <w:t xml:space="preserve"> Yılı İl Özel İdaresi ve</w:t>
      </w:r>
      <w:r>
        <w:rPr>
          <w:rFonts w:cs="Arial"/>
          <w:sz w:val="24"/>
          <w:szCs w:val="24"/>
        </w:rPr>
        <w:t xml:space="preserve"> bağlı birimleri bütçesinin yılsonu</w:t>
      </w:r>
      <w:r w:rsidRPr="004A2399">
        <w:rPr>
          <w:rFonts w:cs="Arial"/>
          <w:sz w:val="24"/>
          <w:szCs w:val="24"/>
        </w:rPr>
        <w:t xml:space="preserve"> hesaplarının kapatılabilmesi</w:t>
      </w:r>
      <w:r>
        <w:rPr>
          <w:rFonts w:cs="Arial"/>
          <w:sz w:val="24"/>
          <w:szCs w:val="24"/>
        </w:rPr>
        <w:t xml:space="preserve"> ve</w:t>
      </w:r>
      <w:r w:rsidRPr="004A2399">
        <w:rPr>
          <w:rFonts w:cs="Arial"/>
          <w:sz w:val="24"/>
          <w:szCs w:val="24"/>
        </w:rPr>
        <w:t xml:space="preserve"> kesin hesap özetinin çıkarılabilmesi a</w:t>
      </w:r>
      <w:r>
        <w:rPr>
          <w:rFonts w:cs="Arial"/>
          <w:sz w:val="24"/>
          <w:szCs w:val="24"/>
        </w:rPr>
        <w:t>macıyla, Mahalli İdareler Bütçe ve Muhasebe Y</w:t>
      </w:r>
      <w:r w:rsidRPr="004A2399">
        <w:rPr>
          <w:rFonts w:cs="Arial"/>
          <w:sz w:val="24"/>
          <w:szCs w:val="24"/>
        </w:rPr>
        <w:t>önetmeliğinin 36.</w:t>
      </w:r>
      <w:r>
        <w:rPr>
          <w:rFonts w:cs="Arial"/>
          <w:sz w:val="24"/>
          <w:szCs w:val="24"/>
        </w:rPr>
        <w:t xml:space="preserve"> ve 38. M</w:t>
      </w:r>
      <w:r w:rsidRPr="004A2399">
        <w:rPr>
          <w:rFonts w:cs="Arial"/>
          <w:sz w:val="24"/>
          <w:szCs w:val="24"/>
        </w:rPr>
        <w:t>addesi gereğince fonksiyonel sınıflandırmanın ikinci düzeyleri arasındaki aktarmalar</w:t>
      </w:r>
      <w:r>
        <w:rPr>
          <w:rFonts w:cs="Arial"/>
          <w:sz w:val="24"/>
          <w:szCs w:val="24"/>
        </w:rPr>
        <w:t xml:space="preserve"> yapılmak suretiyle karşılanması için ekli</w:t>
      </w:r>
      <w:r w:rsidRPr="004A2399">
        <w:rPr>
          <w:rFonts w:cs="Arial"/>
          <w:sz w:val="24"/>
          <w:szCs w:val="24"/>
        </w:rPr>
        <w:t xml:space="preserve"> cetvellerin uygun olduğuna oy birliğiyle karar verildi.</w:t>
      </w:r>
    </w:p>
    <w:p w:rsidR="005F30CD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A7733F" w:rsidRPr="00F9033F" w:rsidRDefault="00A7733F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33" w:rsidRDefault="00486C33">
      <w:r>
        <w:separator/>
      </w:r>
    </w:p>
  </w:endnote>
  <w:endnote w:type="continuationSeparator" w:id="0">
    <w:p w:rsidR="00486C33" w:rsidRDefault="0048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33" w:rsidRDefault="00486C33">
      <w:r>
        <w:separator/>
      </w:r>
    </w:p>
  </w:footnote>
  <w:footnote w:type="continuationSeparator" w:id="0">
    <w:p w:rsidR="00486C33" w:rsidRDefault="00486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2F6F36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6C33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42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7733F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ED45-BB75-42B6-81D4-556FC7BF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2024-11-14T07:16:00Z</cp:lastPrinted>
  <dcterms:created xsi:type="dcterms:W3CDTF">2024-12-18T13:39:00Z</dcterms:created>
  <dcterms:modified xsi:type="dcterms:W3CDTF">2024-12-18T13:40:00Z</dcterms:modified>
</cp:coreProperties>
</file>